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0669" w14:textId="77777777" w:rsidR="004D008C" w:rsidRPr="008B3465" w:rsidRDefault="004D008C" w:rsidP="004D008C">
      <w:pPr>
        <w:spacing w:after="0" w:line="240" w:lineRule="auto"/>
        <w:rPr>
          <w:rFonts w:cstheme="minorHAnsi"/>
          <w:sz w:val="20"/>
          <w:szCs w:val="20"/>
        </w:rPr>
      </w:pPr>
    </w:p>
    <w:p w14:paraId="35EF1A4B" w14:textId="77777777" w:rsidR="004D008C" w:rsidRPr="00675981" w:rsidRDefault="004D008C" w:rsidP="004D008C">
      <w:pPr>
        <w:spacing w:after="0" w:line="240" w:lineRule="auto"/>
        <w:rPr>
          <w:rFonts w:ascii="Arial" w:hAnsi="Arial" w:cs="Arial"/>
          <w:sz w:val="20"/>
          <w:szCs w:val="20"/>
        </w:rPr>
        <w:sectPr w:rsidR="004D008C" w:rsidRPr="00675981" w:rsidSect="004D008C">
          <w:headerReference w:type="default" r:id="rId11"/>
          <w:type w:val="continuous"/>
          <w:pgSz w:w="11900" w:h="16820" w:code="9"/>
          <w:pgMar w:top="1600" w:right="500" w:bottom="1160" w:left="1040" w:header="720" w:footer="720" w:gutter="0"/>
          <w:cols w:space="152"/>
          <w:docGrid w:linePitch="299"/>
        </w:sectPr>
      </w:pPr>
    </w:p>
    <w:p w14:paraId="1EB3C545" w14:textId="77777777" w:rsidR="004D008C" w:rsidRPr="00675981" w:rsidRDefault="004D008C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0FB315" w14:textId="77777777" w:rsidR="001A2CD9" w:rsidRPr="00675981" w:rsidRDefault="001A2CD9" w:rsidP="004D00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 xml:space="preserve">Alessandro Cinque </w:t>
      </w:r>
    </w:p>
    <w:p w14:paraId="3C7C79AE" w14:textId="43406A85" w:rsidR="00C343E4" w:rsidRPr="00675981" w:rsidRDefault="00C343E4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Before mining arrived in Ayaviri, Puno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region, local people sold their cheese and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milk all over Peru. Due to water pollution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and drought, cows’ milk declined in quantity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and quality, and the produce is increasingly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difficult to sell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>.</w:t>
      </w:r>
    </w:p>
    <w:p w14:paraId="692C216F" w14:textId="49A6E4E5" w:rsidR="004D008C" w:rsidRPr="00675981" w:rsidRDefault="001A2CD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</w:t>
      </w:r>
      <w:r w:rsidR="00303046" w:rsidRPr="00675981">
        <w:rPr>
          <w:rFonts w:ascii="Arial" w:hAnsi="Arial" w:cs="Arial"/>
          <w:sz w:val="20"/>
          <w:szCs w:val="20"/>
        </w:rPr>
        <w:t>21</w:t>
      </w:r>
    </w:p>
    <w:p w14:paraId="0EEC0285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71D463" w14:textId="218EDFBE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Puno bölgesindeki Ayaviri’de madencilik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başlamadan önce yerel halk peynirini ve sütünü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Peru’nun dört bir yanına satıyordu. Su kirliliği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ve kuraklık nedeniyle inek sütünün hem miktarı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hem de kalitesi azaldı, ürünü satmak ise giderek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güçleşiyor.</w:t>
      </w:r>
    </w:p>
    <w:p w14:paraId="3FCA76E5" w14:textId="43EDB8D3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2021</w:t>
      </w:r>
    </w:p>
    <w:p w14:paraId="05AECDE9" w14:textId="77777777" w:rsidR="004004F9" w:rsidRPr="00675981" w:rsidRDefault="004004F9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444001" w14:textId="77777777" w:rsidR="004004F9" w:rsidRPr="00675981" w:rsidRDefault="004004F9" w:rsidP="00400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Federico Ríos Escobar</w:t>
      </w:r>
    </w:p>
    <w:p w14:paraId="49582587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Hamlet Devastated</w:t>
      </w:r>
    </w:p>
    <w:p w14:paraId="55A49619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44ED6366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14:paraId="5EE698CD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Yıkılmış Hamlet</w:t>
      </w:r>
    </w:p>
    <w:p w14:paraId="5E12C1B1" w14:textId="4F80CBCF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00A9919F" w14:textId="77777777" w:rsidR="004004F9" w:rsidRPr="00675981" w:rsidRDefault="004004F9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A15399" w14:textId="77777777" w:rsidR="004004F9" w:rsidRPr="00675981" w:rsidRDefault="004004F9" w:rsidP="00400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Gauri Gill</w:t>
      </w:r>
    </w:p>
    <w:p w14:paraId="7210E5A7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Jannat, Barmer</w:t>
      </w:r>
    </w:p>
    <w:p w14:paraId="0D47260A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1999– ongoing</w:t>
      </w:r>
    </w:p>
    <w:p w14:paraId="7D8B1689" w14:textId="77777777" w:rsidR="004004F9" w:rsidRPr="00675981" w:rsidRDefault="004004F9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Courtesy the artist and James Cohan, New York</w:t>
      </w:r>
    </w:p>
    <w:p w14:paraId="7680BB7F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</w:p>
    <w:p w14:paraId="3B357E99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Jannat, Barmer</w:t>
      </w:r>
    </w:p>
    <w:p w14:paraId="50707D64" w14:textId="0E468089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1999–devam ediyor</w:t>
      </w:r>
    </w:p>
    <w:p w14:paraId="1AAA95F9" w14:textId="766417F9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Sanatçının ve James Cohan'ın izniyle, New York</w:t>
      </w:r>
    </w:p>
    <w:p w14:paraId="1DB632DD" w14:textId="77777777" w:rsidR="00BE5D10" w:rsidRPr="00675981" w:rsidRDefault="00BE5D10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14DB7" w14:textId="77777777" w:rsidR="001F1C09" w:rsidRPr="00675981" w:rsidRDefault="001F1C09" w:rsidP="004D00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Gera Artemova</w:t>
      </w:r>
    </w:p>
    <w:p w14:paraId="5521B0D6" w14:textId="46FC2122" w:rsidR="00AC2C83" w:rsidRPr="00675981" w:rsidRDefault="00AC2C83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Left</w:t>
      </w:r>
      <w:r w:rsidRPr="00675981">
        <w:rPr>
          <w:rFonts w:ascii="Arial" w:hAnsi="Arial" w:cs="Arial"/>
          <w:sz w:val="20"/>
          <w:szCs w:val="20"/>
        </w:rPr>
        <w:t xml:space="preserve">: </w:t>
      </w:r>
      <w:r w:rsidRPr="00675981">
        <w:rPr>
          <w:rFonts w:ascii="Arial" w:hAnsi="Arial" w:cs="Arial"/>
          <w:i/>
          <w:iCs/>
          <w:sz w:val="20"/>
          <w:szCs w:val="20"/>
        </w:rPr>
        <w:t>Fragment of a Fresco from Saint Sophia Cathedral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(11th Century), Kyiv</w:t>
      </w:r>
    </w:p>
    <w:p w14:paraId="795591FD" w14:textId="18BE4926" w:rsidR="00AC2C83" w:rsidRPr="00675981" w:rsidRDefault="00AC2C83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Right</w:t>
      </w:r>
      <w:r w:rsidRPr="00675981">
        <w:rPr>
          <w:rFonts w:ascii="Arial" w:hAnsi="Arial" w:cs="Arial"/>
          <w:sz w:val="20"/>
          <w:szCs w:val="20"/>
        </w:rPr>
        <w:t xml:space="preserve">: </w:t>
      </w:r>
      <w:r w:rsidRPr="00675981">
        <w:rPr>
          <w:rFonts w:ascii="Arial" w:hAnsi="Arial" w:cs="Arial"/>
          <w:i/>
          <w:iCs/>
          <w:sz w:val="20"/>
          <w:szCs w:val="20"/>
        </w:rPr>
        <w:t>Hand of My Son Mykhail, Vyhraiv Village,</w:t>
      </w:r>
      <w:r w:rsidR="004D008C"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Cherkasy Oblast</w:t>
      </w:r>
    </w:p>
    <w:p w14:paraId="67F94E48" w14:textId="1021BCD3" w:rsidR="001F1C09" w:rsidRPr="00675981" w:rsidRDefault="001F1C0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29E72D7A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2D2E7DD" w14:textId="1F1B8ECA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Solda</w:t>
      </w:r>
      <w:r w:rsidRPr="00675981">
        <w:rPr>
          <w:rFonts w:ascii="Arial" w:hAnsi="Arial" w:cs="Arial"/>
          <w:sz w:val="20"/>
          <w:szCs w:val="20"/>
        </w:rPr>
        <w:t xml:space="preserve">: </w:t>
      </w:r>
      <w:r w:rsidRPr="00675981">
        <w:rPr>
          <w:rFonts w:ascii="Arial" w:hAnsi="Arial" w:cs="Arial"/>
          <w:i/>
          <w:iCs/>
          <w:sz w:val="20"/>
          <w:szCs w:val="20"/>
        </w:rPr>
        <w:t>Ayasofya Katedrali’nden bir fresk parçası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(11. yüzyıl), Kiev</w:t>
      </w:r>
    </w:p>
    <w:p w14:paraId="430D506B" w14:textId="1B6DD90C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Sağda</w:t>
      </w:r>
      <w:r w:rsidRPr="00675981">
        <w:rPr>
          <w:rFonts w:ascii="Arial" w:hAnsi="Arial" w:cs="Arial"/>
          <w:sz w:val="20"/>
          <w:szCs w:val="20"/>
        </w:rPr>
        <w:t xml:space="preserve">: </w:t>
      </w:r>
      <w:r w:rsidRPr="00675981">
        <w:rPr>
          <w:rFonts w:ascii="Arial" w:hAnsi="Arial" w:cs="Arial"/>
          <w:i/>
          <w:iCs/>
          <w:sz w:val="20"/>
          <w:szCs w:val="20"/>
        </w:rPr>
        <w:t>Oğlum Mykhail’in eli, Vyhraiv Köyü,</w:t>
      </w:r>
      <w:r w:rsidRPr="006759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5981">
        <w:rPr>
          <w:rFonts w:ascii="Arial" w:hAnsi="Arial" w:cs="Arial"/>
          <w:i/>
          <w:iCs/>
          <w:sz w:val="20"/>
          <w:szCs w:val="20"/>
        </w:rPr>
        <w:t>Çerkası Oblastı</w:t>
      </w:r>
    </w:p>
    <w:p w14:paraId="3A438467" w14:textId="70D2E9B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415BDFD4" w14:textId="77777777" w:rsidR="004D65A0" w:rsidRPr="00675981" w:rsidRDefault="004D65A0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42AE46" w14:textId="77777777" w:rsidR="004004F9" w:rsidRPr="00675981" w:rsidRDefault="004004F9" w:rsidP="00400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Hoda Afshar</w:t>
      </w:r>
    </w:p>
    <w:p w14:paraId="69247CEF" w14:textId="24766A7B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Untitled #</w:t>
      </w:r>
      <w:r w:rsidR="00303046" w:rsidRPr="00675981">
        <w:rPr>
          <w:rFonts w:ascii="Arial" w:hAnsi="Arial" w:cs="Arial"/>
          <w:i/>
          <w:iCs/>
          <w:sz w:val="20"/>
          <w:szCs w:val="20"/>
        </w:rPr>
        <w:t>2</w:t>
      </w:r>
    </w:p>
    <w:p w14:paraId="37D9BDEF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 xml:space="preserve">2015–20 </w:t>
      </w:r>
    </w:p>
    <w:p w14:paraId="37583CE3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Courtesy the artist and Milani Gallery, Brisbane</w:t>
      </w:r>
    </w:p>
    <w:p w14:paraId="11B6383A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C8A23C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İsimsiz no. 2</w:t>
      </w:r>
    </w:p>
    <w:p w14:paraId="5565A153" w14:textId="5A048281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2015–20</w:t>
      </w:r>
    </w:p>
    <w:p w14:paraId="27BDA8AC" w14:textId="4134B378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  <w:lang w:val="it-IT"/>
        </w:rPr>
      </w:pPr>
      <w:r w:rsidRPr="00675981">
        <w:rPr>
          <w:rFonts w:ascii="Arial" w:hAnsi="Arial" w:cs="Arial"/>
          <w:sz w:val="20"/>
          <w:szCs w:val="20"/>
          <w:lang w:val="it-IT"/>
        </w:rPr>
        <w:t>Sanatçının ve Milani Gallery'nin izniyle, Brisbane</w:t>
      </w:r>
    </w:p>
    <w:p w14:paraId="1CE50A19" w14:textId="77777777" w:rsidR="008B7E2F" w:rsidRPr="00675981" w:rsidRDefault="008B7E2F" w:rsidP="004D008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4356167C" w14:textId="56051AE1" w:rsidR="0097245C" w:rsidRPr="00675981" w:rsidRDefault="0097245C" w:rsidP="004D00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Michał Łuczak</w:t>
      </w:r>
    </w:p>
    <w:p w14:paraId="58A95D4D" w14:textId="77777777" w:rsidR="0097245C" w:rsidRPr="00675981" w:rsidRDefault="0097245C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Miner</w:t>
      </w:r>
    </w:p>
    <w:p w14:paraId="746D2D09" w14:textId="77777777" w:rsidR="0097245C" w:rsidRPr="00675981" w:rsidRDefault="0097245C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2017</w:t>
      </w:r>
    </w:p>
    <w:p w14:paraId="3F442FA1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644C443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Madenci</w:t>
      </w:r>
    </w:p>
    <w:p w14:paraId="4299B8FD" w14:textId="017B9199" w:rsidR="003E48F2" w:rsidRDefault="008B3465" w:rsidP="005D6CB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2017</w:t>
      </w:r>
    </w:p>
    <w:p w14:paraId="155AE352" w14:textId="77777777" w:rsidR="003E48F2" w:rsidRPr="00675981" w:rsidRDefault="003E48F2" w:rsidP="004D0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7DE6E" w14:textId="19C12B30" w:rsidR="000157E1" w:rsidRPr="00675981" w:rsidRDefault="000157E1" w:rsidP="004D00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Ragnar Axelsson</w:t>
      </w:r>
    </w:p>
    <w:p w14:paraId="6AC93CF7" w14:textId="77777777" w:rsidR="002F0F7E" w:rsidRPr="00675981" w:rsidRDefault="002F0F7E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Kötlujökull Glacier, Iceland</w:t>
      </w:r>
    </w:p>
    <w:p w14:paraId="0186E6BA" w14:textId="53809D3B" w:rsidR="000157E1" w:rsidRPr="00675981" w:rsidRDefault="000157E1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</w:t>
      </w:r>
      <w:r w:rsidR="00303046" w:rsidRPr="00675981">
        <w:rPr>
          <w:rFonts w:ascii="Arial" w:hAnsi="Arial" w:cs="Arial"/>
          <w:sz w:val="20"/>
          <w:szCs w:val="20"/>
        </w:rPr>
        <w:t>21</w:t>
      </w:r>
    </w:p>
    <w:p w14:paraId="57050CD9" w14:textId="4F8A8385" w:rsidR="004004F9" w:rsidRPr="00675981" w:rsidRDefault="00394ECD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lastRenderedPageBreak/>
        <w:t>Courtesy the artist and Qerndu, Reykjavik</w:t>
      </w:r>
    </w:p>
    <w:p w14:paraId="1D5C1748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2F89ABD" w14:textId="661BF8BC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K</w:t>
      </w:r>
      <w:r w:rsidRPr="00675981">
        <w:rPr>
          <w:rFonts w:ascii="Arial" w:hAnsi="Arial" w:cs="Arial"/>
          <w:i/>
          <w:iCs/>
          <w:sz w:val="20"/>
          <w:szCs w:val="20"/>
        </w:rPr>
        <w:t>ötlujökull Buzulu, İzlanda</w:t>
      </w:r>
    </w:p>
    <w:p w14:paraId="25C62B05" w14:textId="66550133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2021</w:t>
      </w:r>
    </w:p>
    <w:p w14:paraId="435F0116" w14:textId="1E6410FA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Sanatçının ve Qerndu, Reykjavik'in izniyle</w:t>
      </w:r>
    </w:p>
    <w:p w14:paraId="215756DE" w14:textId="77777777" w:rsidR="004004F9" w:rsidRPr="00675981" w:rsidRDefault="004004F9" w:rsidP="004004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234B2B" w14:textId="6567B7DA" w:rsidR="004004F9" w:rsidRPr="00675981" w:rsidRDefault="004004F9" w:rsidP="00400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Richard Renaldi</w:t>
      </w:r>
    </w:p>
    <w:p w14:paraId="79BA6811" w14:textId="77777777" w:rsidR="00303046" w:rsidRPr="00675981" w:rsidRDefault="00303046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Queensland Bottle Tree</w:t>
      </w:r>
    </w:p>
    <w:p w14:paraId="713218C8" w14:textId="062EBBB3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</w:t>
      </w:r>
      <w:r w:rsidR="00303046" w:rsidRPr="00675981">
        <w:rPr>
          <w:rFonts w:ascii="Arial" w:hAnsi="Arial" w:cs="Arial"/>
          <w:sz w:val="20"/>
          <w:szCs w:val="20"/>
        </w:rPr>
        <w:t>2</w:t>
      </w:r>
    </w:p>
    <w:p w14:paraId="4803D305" w14:textId="40461AB9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Courtesy the artist and Benrubi Gallery, New York</w:t>
      </w:r>
    </w:p>
    <w:p w14:paraId="74C79C31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7448F44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Queensland’in Şişe Ağacı</w:t>
      </w:r>
    </w:p>
    <w:p w14:paraId="6A46A205" w14:textId="3C38DE5F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7263208B" w14:textId="5A2FCAD8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Sanatçının ve Benrubi Gallery'nin izniyle, New York</w:t>
      </w:r>
    </w:p>
    <w:p w14:paraId="5CEA908A" w14:textId="77777777" w:rsidR="00303046" w:rsidRPr="00675981" w:rsidRDefault="00303046" w:rsidP="004004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7F2458" w14:textId="77777777" w:rsidR="004004F9" w:rsidRPr="00675981" w:rsidRDefault="004004F9" w:rsidP="00400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Siân Davey</w:t>
      </w:r>
    </w:p>
    <w:p w14:paraId="07A2454C" w14:textId="294CE108" w:rsidR="004004F9" w:rsidRPr="00675981" w:rsidRDefault="0004223D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 xml:space="preserve">Alice, </w:t>
      </w:r>
    </w:p>
    <w:p w14:paraId="77493BDD" w14:textId="77777777" w:rsidR="004004F9" w:rsidRPr="00675981" w:rsidRDefault="004004F9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363C663E" w14:textId="115877AC" w:rsidR="00303046" w:rsidRPr="00675981" w:rsidRDefault="00303046" w:rsidP="008B346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675981">
        <w:rPr>
          <w:rFonts w:ascii="Arial" w:eastAsia="Times New Roman" w:hAnsi="Arial" w:cs="Arial"/>
          <w:sz w:val="20"/>
          <w:szCs w:val="20"/>
        </w:rPr>
        <w:t>Courtesy of the artist and Michael Hoppen Gallery, London</w:t>
      </w:r>
    </w:p>
    <w:p w14:paraId="725667EB" w14:textId="77777777" w:rsidR="008B3465" w:rsidRPr="00675981" w:rsidRDefault="008B3465" w:rsidP="008B346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3490B07E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 xml:space="preserve">Alice, </w:t>
      </w:r>
    </w:p>
    <w:p w14:paraId="2DCF9A75" w14:textId="77777777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54717F3B" w14:textId="06E147C8" w:rsidR="008B3465" w:rsidRPr="00675981" w:rsidRDefault="008B3465" w:rsidP="008B34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Sanatçının ve Michael Hoppen Gallery'nin izniyle, Londra</w:t>
      </w:r>
    </w:p>
    <w:p w14:paraId="24AB14B5" w14:textId="77777777" w:rsidR="004004F9" w:rsidRPr="00675981" w:rsidRDefault="004004F9" w:rsidP="004004F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E68D63" w14:textId="55C35449" w:rsidR="00747590" w:rsidRPr="00675981" w:rsidRDefault="00747590" w:rsidP="004D00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Vanessa Winship</w:t>
      </w:r>
    </w:p>
    <w:p w14:paraId="68D3531A" w14:textId="77777777" w:rsidR="005D329F" w:rsidRPr="00675981" w:rsidRDefault="005D329F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Tunceli—Eastern Anatolia</w:t>
      </w:r>
    </w:p>
    <w:p w14:paraId="277AB93B" w14:textId="06F10ED9" w:rsidR="00747590" w:rsidRPr="00675981" w:rsidRDefault="00747590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2007</w:t>
      </w:r>
    </w:p>
    <w:p w14:paraId="267B933D" w14:textId="521D3BAA" w:rsidR="004D008C" w:rsidRPr="00675981" w:rsidRDefault="00394ECD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Courtesy the artist and Agence VU, Paris</w:t>
      </w:r>
    </w:p>
    <w:p w14:paraId="006904E6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3584087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Tunceli — Doğu Anadolu</w:t>
      </w:r>
    </w:p>
    <w:p w14:paraId="514B6F78" w14:textId="2BB04380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2007</w:t>
      </w:r>
    </w:p>
    <w:p w14:paraId="78ED5B98" w14:textId="5B9ECEA1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  <w:lang w:val="fr-FR"/>
        </w:rPr>
      </w:pPr>
      <w:r w:rsidRPr="00675981">
        <w:rPr>
          <w:rFonts w:ascii="Arial" w:hAnsi="Arial" w:cs="Arial"/>
          <w:sz w:val="20"/>
          <w:szCs w:val="20"/>
          <w:lang w:val="fr-FR"/>
        </w:rPr>
        <w:t>Sanatçı ve Agence VU, Paris'in izniyle</w:t>
      </w:r>
    </w:p>
    <w:p w14:paraId="4573B075" w14:textId="77777777" w:rsidR="004D008C" w:rsidRPr="00675981" w:rsidRDefault="004D008C" w:rsidP="004D008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1D6EC6BB" w14:textId="77777777" w:rsidR="004004F9" w:rsidRPr="00675981" w:rsidRDefault="004004F9" w:rsidP="004004F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Vasantha Yogananthan</w:t>
      </w:r>
    </w:p>
    <w:p w14:paraId="3DCAA53D" w14:textId="77777777" w:rsidR="004004F9" w:rsidRPr="00675981" w:rsidRDefault="004004F9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 xml:space="preserve">Untitled </w:t>
      </w:r>
    </w:p>
    <w:p w14:paraId="2231DC92" w14:textId="77777777" w:rsidR="004004F9" w:rsidRPr="00675981" w:rsidRDefault="004004F9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587D693E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CB2BD92" w14:textId="3C3E69F7" w:rsidR="008B3465" w:rsidRPr="00675981" w:rsidRDefault="008B3465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 xml:space="preserve">İsimsiz </w:t>
      </w:r>
    </w:p>
    <w:p w14:paraId="237486B8" w14:textId="101F57F5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2022</w:t>
      </w:r>
    </w:p>
    <w:p w14:paraId="1AD5F6EE" w14:textId="77777777" w:rsidR="004004F9" w:rsidRPr="00675981" w:rsidRDefault="004004F9" w:rsidP="004004F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92B34B" w14:textId="5C5DF03B" w:rsidR="001F1E56" w:rsidRPr="00675981" w:rsidRDefault="001F1E56" w:rsidP="004D00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Yael Martínez</w:t>
      </w:r>
    </w:p>
    <w:p w14:paraId="06F50C2E" w14:textId="77777777" w:rsidR="001F1E56" w:rsidRPr="00675981" w:rsidRDefault="001F1E56" w:rsidP="008B3465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Abuelo Estrella</w:t>
      </w:r>
    </w:p>
    <w:p w14:paraId="01E10294" w14:textId="77777777" w:rsidR="001F1E56" w:rsidRPr="00675981" w:rsidRDefault="001F1E56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2021</w:t>
      </w:r>
    </w:p>
    <w:p w14:paraId="49DE7031" w14:textId="27186B06" w:rsidR="004E1190" w:rsidRPr="00675981" w:rsidRDefault="00303046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Courtesy</w:t>
      </w:r>
      <w:r w:rsidR="004E1190" w:rsidRPr="00675981">
        <w:rPr>
          <w:rFonts w:ascii="Arial" w:hAnsi="Arial" w:cs="Arial"/>
          <w:sz w:val="20"/>
          <w:szCs w:val="20"/>
        </w:rPr>
        <w:t xml:space="preserve"> the artist and Magnum Photos, and Patricia Conde Galería, Mexico City</w:t>
      </w:r>
    </w:p>
    <w:p w14:paraId="1BF66CC7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0DC16C7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i/>
          <w:iCs/>
          <w:sz w:val="20"/>
          <w:szCs w:val="20"/>
        </w:rPr>
        <w:t>Abuelo Estrella</w:t>
      </w:r>
      <w:r w:rsidRPr="00675981">
        <w:rPr>
          <w:rFonts w:ascii="Arial" w:hAnsi="Arial" w:cs="Arial"/>
          <w:sz w:val="20"/>
          <w:szCs w:val="20"/>
        </w:rPr>
        <w:t xml:space="preserve"> (Yıldız Dede)</w:t>
      </w:r>
    </w:p>
    <w:p w14:paraId="764D7AFA" w14:textId="77777777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75981">
        <w:rPr>
          <w:rFonts w:ascii="Arial" w:hAnsi="Arial" w:cs="Arial"/>
          <w:sz w:val="20"/>
          <w:szCs w:val="20"/>
        </w:rPr>
        <w:t>2021</w:t>
      </w:r>
    </w:p>
    <w:p w14:paraId="1F19B92A" w14:textId="1433511B" w:rsidR="008B3465" w:rsidRPr="00675981" w:rsidRDefault="008B3465" w:rsidP="008B3465">
      <w:pPr>
        <w:spacing w:after="0"/>
        <w:ind w:left="360"/>
        <w:rPr>
          <w:rFonts w:ascii="Arial" w:hAnsi="Arial" w:cs="Arial"/>
          <w:sz w:val="20"/>
          <w:szCs w:val="20"/>
          <w:lang w:val="it-IT"/>
        </w:rPr>
        <w:sectPr w:rsidR="008B3465" w:rsidRPr="00675981" w:rsidSect="004D008C">
          <w:type w:val="continuous"/>
          <w:pgSz w:w="11900" w:h="16820" w:code="9"/>
          <w:pgMar w:top="1440" w:right="1440" w:bottom="1440" w:left="1440" w:header="720" w:footer="720" w:gutter="0"/>
          <w:cols w:space="152"/>
          <w:docGrid w:linePitch="299"/>
        </w:sectPr>
      </w:pPr>
      <w:r w:rsidRPr="00675981">
        <w:rPr>
          <w:rFonts w:ascii="Arial" w:hAnsi="Arial" w:cs="Arial"/>
          <w:sz w:val="20"/>
          <w:szCs w:val="20"/>
          <w:lang w:val="it-IT"/>
        </w:rPr>
        <w:t>Sanatçı, Magnum Photos ve Patricia Conde Galería, Mexico City'nin izniyle</w:t>
      </w:r>
    </w:p>
    <w:p w14:paraId="564BCC26" w14:textId="77777777" w:rsidR="004D008C" w:rsidRPr="00675981" w:rsidRDefault="004D008C" w:rsidP="004D008C">
      <w:pPr>
        <w:spacing w:after="0"/>
        <w:rPr>
          <w:rFonts w:ascii="Arial" w:hAnsi="Arial" w:cs="Arial"/>
          <w:sz w:val="20"/>
          <w:szCs w:val="20"/>
          <w:lang w:val="it-IT"/>
        </w:rPr>
        <w:sectPr w:rsidR="004D008C" w:rsidRPr="00675981" w:rsidSect="004D008C">
          <w:type w:val="continuous"/>
          <w:pgSz w:w="11900" w:h="16820" w:code="9"/>
          <w:pgMar w:top="1600" w:right="500" w:bottom="1160" w:left="1040" w:header="720" w:footer="720" w:gutter="0"/>
          <w:cols w:space="152"/>
          <w:docGrid w:linePitch="299"/>
        </w:sectPr>
      </w:pPr>
    </w:p>
    <w:p w14:paraId="5720AE05" w14:textId="0561AF60" w:rsidR="00911F6A" w:rsidRPr="00675981" w:rsidRDefault="00303046" w:rsidP="0004223D">
      <w:pPr>
        <w:spacing w:after="0"/>
        <w:ind w:firstLine="720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All images courtesy of the Artist unless stated otherwise.</w:t>
      </w:r>
    </w:p>
    <w:p w14:paraId="5755B4A4" w14:textId="2D02E5A9" w:rsidR="008B3465" w:rsidRPr="00675981" w:rsidRDefault="008B3465" w:rsidP="0004223D">
      <w:pPr>
        <w:spacing w:after="0"/>
        <w:ind w:firstLine="720"/>
        <w:rPr>
          <w:rFonts w:ascii="Arial" w:hAnsi="Arial" w:cs="Arial"/>
          <w:b/>
          <w:bCs/>
          <w:sz w:val="20"/>
          <w:szCs w:val="20"/>
        </w:rPr>
      </w:pPr>
      <w:r w:rsidRPr="00675981">
        <w:rPr>
          <w:rFonts w:ascii="Arial" w:hAnsi="Arial" w:cs="Arial"/>
          <w:b/>
          <w:bCs/>
          <w:sz w:val="20"/>
          <w:szCs w:val="20"/>
        </w:rPr>
        <w:t>Aksi belirtilmedikçe tüm görseller Sanatçı'ya aittir.</w:t>
      </w:r>
    </w:p>
    <w:sectPr w:rsidR="008B3465" w:rsidRPr="00675981" w:rsidSect="004D008C">
      <w:type w:val="continuous"/>
      <w:pgSz w:w="11900" w:h="16820" w:code="9"/>
      <w:pgMar w:top="1600" w:right="500" w:bottom="1160" w:left="1040" w:header="720" w:footer="720" w:gutter="0"/>
      <w:cols w:space="15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8E35" w14:textId="77777777" w:rsidR="00540BD3" w:rsidRDefault="00540BD3" w:rsidP="004D008C">
      <w:pPr>
        <w:spacing w:after="0" w:line="240" w:lineRule="auto"/>
      </w:pPr>
      <w:r>
        <w:separator/>
      </w:r>
    </w:p>
  </w:endnote>
  <w:endnote w:type="continuationSeparator" w:id="0">
    <w:p w14:paraId="16EF0EF8" w14:textId="77777777" w:rsidR="00540BD3" w:rsidRDefault="00540BD3" w:rsidP="004D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A0132" w14:textId="77777777" w:rsidR="00540BD3" w:rsidRDefault="00540BD3" w:rsidP="004D008C">
      <w:pPr>
        <w:spacing w:after="0" w:line="240" w:lineRule="auto"/>
      </w:pPr>
      <w:r>
        <w:separator/>
      </w:r>
    </w:p>
  </w:footnote>
  <w:footnote w:type="continuationSeparator" w:id="0">
    <w:p w14:paraId="13F98C70" w14:textId="77777777" w:rsidR="00540BD3" w:rsidRDefault="00540BD3" w:rsidP="004D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31AA" w14:textId="3814598C" w:rsidR="004D008C" w:rsidRDefault="004D008C" w:rsidP="004D008C">
    <w:pPr>
      <w:pStyle w:val="Header"/>
    </w:pPr>
    <w:r>
      <w:rPr>
        <w:noProof/>
      </w:rPr>
      <w:drawing>
        <wp:inline distT="0" distB="0" distL="0" distR="0" wp14:anchorId="5654F347" wp14:editId="1405BC8B">
          <wp:extent cx="1600200" cy="491490"/>
          <wp:effectExtent l="0" t="0" r="0" b="3810"/>
          <wp:docPr id="1138336240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36240" name="Picture 1" descr="A black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792D" w14:textId="77777777" w:rsidR="003E48F2" w:rsidRDefault="003E48F2" w:rsidP="004D008C">
    <w:pPr>
      <w:pStyle w:val="Header"/>
    </w:pPr>
  </w:p>
  <w:p w14:paraId="1C36F7A9" w14:textId="77777777" w:rsidR="003E48F2" w:rsidRPr="004D008C" w:rsidRDefault="003E48F2" w:rsidP="004D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EF2"/>
    <w:multiLevelType w:val="hybridMultilevel"/>
    <w:tmpl w:val="2D706FC6"/>
    <w:lvl w:ilvl="0" w:tplc="65DC1E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7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A"/>
    <w:rsid w:val="000157E1"/>
    <w:rsid w:val="0004223D"/>
    <w:rsid w:val="000A3312"/>
    <w:rsid w:val="000A5DE1"/>
    <w:rsid w:val="001164A0"/>
    <w:rsid w:val="00163DFE"/>
    <w:rsid w:val="001A2CD9"/>
    <w:rsid w:val="001A7F61"/>
    <w:rsid w:val="001F1C09"/>
    <w:rsid w:val="001F1E56"/>
    <w:rsid w:val="002A267B"/>
    <w:rsid w:val="002F0F7E"/>
    <w:rsid w:val="00303046"/>
    <w:rsid w:val="00394ECD"/>
    <w:rsid w:val="003E48F2"/>
    <w:rsid w:val="004004F9"/>
    <w:rsid w:val="0043141A"/>
    <w:rsid w:val="00457F49"/>
    <w:rsid w:val="004A5CB0"/>
    <w:rsid w:val="004D008C"/>
    <w:rsid w:val="004D0F11"/>
    <w:rsid w:val="004D286D"/>
    <w:rsid w:val="004D65A0"/>
    <w:rsid w:val="004E1190"/>
    <w:rsid w:val="004E317F"/>
    <w:rsid w:val="00540BD3"/>
    <w:rsid w:val="005C3DD2"/>
    <w:rsid w:val="005D329F"/>
    <w:rsid w:val="005D6CB1"/>
    <w:rsid w:val="00610B40"/>
    <w:rsid w:val="00655D20"/>
    <w:rsid w:val="00675981"/>
    <w:rsid w:val="007176FB"/>
    <w:rsid w:val="00747590"/>
    <w:rsid w:val="007E5B87"/>
    <w:rsid w:val="00806ADF"/>
    <w:rsid w:val="008B3465"/>
    <w:rsid w:val="008B7E2F"/>
    <w:rsid w:val="00911F6A"/>
    <w:rsid w:val="00930998"/>
    <w:rsid w:val="0097245C"/>
    <w:rsid w:val="00AA3967"/>
    <w:rsid w:val="00AB7EBD"/>
    <w:rsid w:val="00AC2C83"/>
    <w:rsid w:val="00AF5451"/>
    <w:rsid w:val="00B739A2"/>
    <w:rsid w:val="00BE5D10"/>
    <w:rsid w:val="00C343E4"/>
    <w:rsid w:val="00DF554B"/>
    <w:rsid w:val="00E103D7"/>
    <w:rsid w:val="00E40DDE"/>
    <w:rsid w:val="00E6446E"/>
    <w:rsid w:val="00E87560"/>
    <w:rsid w:val="00F11B64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F7A09"/>
  <w15:chartTrackingRefBased/>
  <w15:docId w15:val="{8DB1315B-8D71-4310-B43C-9090572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8C"/>
  </w:style>
  <w:style w:type="paragraph" w:styleId="Footer">
    <w:name w:val="footer"/>
    <w:basedOn w:val="Normal"/>
    <w:link w:val="FooterChar"/>
    <w:uiPriority w:val="99"/>
    <w:unhideWhenUsed/>
    <w:rsid w:val="004D0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8C"/>
  </w:style>
  <w:style w:type="paragraph" w:styleId="ListParagraph">
    <w:name w:val="List Paragraph"/>
    <w:basedOn w:val="Normal"/>
    <w:uiPriority w:val="34"/>
    <w:qFormat/>
    <w:rsid w:val="004D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AC5A6462C540B07D2316809CBF3C" ma:contentTypeVersion="13" ma:contentTypeDescription="Create a new document." ma:contentTypeScope="" ma:versionID="8ecf0d584062357a09ce2546ae1a5ed6">
  <xsd:schema xmlns:xsd="http://www.w3.org/2001/XMLSchema" xmlns:xs="http://www.w3.org/2001/XMLSchema" xmlns:p="http://schemas.microsoft.com/office/2006/metadata/properties" xmlns:ns2="523caebe-e9ae-4799-a20e-003a5aedec75" xmlns:ns3="dc47ac85-a210-4449-809c-4a6e28f61cd1" targetNamespace="http://schemas.microsoft.com/office/2006/metadata/properties" ma:root="true" ma:fieldsID="adaca70ab85cdf0074203ba4d4c9a95f" ns2:_="" ns3:_="">
    <xsd:import namespace="523caebe-e9ae-4799-a20e-003a5aedec75"/>
    <xsd:import namespace="dc47ac85-a210-4449-809c-4a6e28f61c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aebe-e9ae-4799-a20e-003a5aedec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449e77-e8a5-443e-b0fe-faa595587048}" ma:internalName="TaxCatchAll" ma:showField="CatchAllData" ma:web="523caebe-e9ae-4799-a20e-003a5aede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ac85-a210-4449-809c-4a6e28f6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51267d-ed4d-4e08-bdd0-36019ce28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caebe-e9ae-4799-a20e-003a5aedec75" xsi:nil="true"/>
    <lcf76f155ced4ddcb4097134ff3c332f xmlns="dc47ac85-a210-4449-809c-4a6e28f61c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3B11-6666-4745-896F-EF17C348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5DA3C-7E5E-4A0B-9842-6AE1EED32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caebe-e9ae-4799-a20e-003a5aedec75"/>
    <ds:schemaRef ds:uri="dc47ac85-a210-4449-809c-4a6e28f61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EEC7D-0328-48CF-A929-4605D49B29F5}">
  <ds:schemaRefs>
    <ds:schemaRef ds:uri="http://schemas.microsoft.com/office/2006/metadata/properties"/>
    <ds:schemaRef ds:uri="http://schemas.microsoft.com/office/infopath/2007/PartnerControls"/>
    <ds:schemaRef ds:uri="523caebe-e9ae-4799-a20e-003a5aedec75"/>
    <ds:schemaRef ds:uri="dc47ac85-a210-4449-809c-4a6e28f61cd1"/>
  </ds:schemaRefs>
</ds:datastoreItem>
</file>

<file path=customXml/itemProps4.xml><?xml version="1.0" encoding="utf-8"?>
<ds:datastoreItem xmlns:ds="http://schemas.openxmlformats.org/officeDocument/2006/customXml" ds:itemID="{A15AE2C2-56ED-4E6F-ADC4-B34250F8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Jefferies</dc:creator>
  <cp:keywords/>
  <dc:description/>
  <cp:lastModifiedBy>Cordelia Apold</cp:lastModifiedBy>
  <cp:revision>5</cp:revision>
  <cp:lastPrinted>2024-03-21T14:55:00Z</cp:lastPrinted>
  <dcterms:created xsi:type="dcterms:W3CDTF">2024-03-21T14:54:00Z</dcterms:created>
  <dcterms:modified xsi:type="dcterms:W3CDTF">2024-03-21T14:55:00Z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0x0101000A2D857E13729C4CB3760926B4315241</vt:lpwstr>
  </property>
  <property fmtid="{D5CDD505-2E9C-101B-9397-08002B2CF9AE}" pid="3" name="MediaServiceImageTags">
    <vt:lpwstr/>
  </property>
</Properties>
</file>