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B3E6" w14:textId="77777777" w:rsidR="00E068A4" w:rsidRDefault="00E068A4" w:rsidP="006948E0">
      <w:pPr>
        <w:spacing w:line="235" w:lineRule="atLeast"/>
        <w:jc w:val="both"/>
        <w:rPr>
          <w:rFonts w:ascii="Arial" w:hAnsi="Arial" w:cs="Arial"/>
          <w:b/>
          <w:sz w:val="28"/>
          <w:szCs w:val="28"/>
        </w:rPr>
      </w:pPr>
    </w:p>
    <w:p w14:paraId="7F0553EB" w14:textId="77777777" w:rsidR="005C1E61" w:rsidRDefault="005C1E61" w:rsidP="005C1E61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5C2172EF" w14:textId="4EC6E89B" w:rsidR="00196EAA" w:rsidRDefault="00196EAA" w:rsidP="005C1E61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 w:rsidRPr="00196EAA">
        <w:rPr>
          <w:rFonts w:ascii="Arial" w:hAnsi="Arial" w:cs="Arial"/>
          <w:b/>
          <w:sz w:val="28"/>
          <w:szCs w:val="28"/>
        </w:rPr>
        <w:t xml:space="preserve">MÜZİĞİN YENİ BULUŞMA NOKTASI: </w:t>
      </w:r>
    </w:p>
    <w:p w14:paraId="0230CD50" w14:textId="054ACBD0" w:rsidR="00196EAA" w:rsidRDefault="00196EAA" w:rsidP="005C1E61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 w:rsidRPr="00196EAA">
        <w:rPr>
          <w:rFonts w:ascii="Arial" w:hAnsi="Arial" w:cs="Arial"/>
          <w:b/>
          <w:sz w:val="28"/>
          <w:szCs w:val="28"/>
        </w:rPr>
        <w:t>İS</w:t>
      </w:r>
      <w:r>
        <w:rPr>
          <w:rFonts w:ascii="Arial" w:hAnsi="Arial" w:cs="Arial"/>
          <w:b/>
          <w:sz w:val="28"/>
          <w:szCs w:val="28"/>
        </w:rPr>
        <w:t>TANBUL MÜZİK ÇALIŞMALARI BİRİMİ,</w:t>
      </w:r>
    </w:p>
    <w:p w14:paraId="54804DDC" w14:textId="50A84334" w:rsidR="00A336F9" w:rsidRDefault="00196EAA" w:rsidP="005C1E61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 w:rsidRPr="00196EAA">
        <w:rPr>
          <w:rFonts w:ascii="Arial" w:hAnsi="Arial" w:cs="Arial"/>
          <w:b/>
          <w:sz w:val="28"/>
          <w:szCs w:val="28"/>
        </w:rPr>
        <w:t>MÜZE GAZHANE’DE!</w:t>
      </w:r>
    </w:p>
    <w:p w14:paraId="5937C930" w14:textId="77777777" w:rsidR="00A336F9" w:rsidRDefault="00A336F9" w:rsidP="00A336F9">
      <w:pPr>
        <w:spacing w:line="235" w:lineRule="atLeast"/>
        <w:jc w:val="both"/>
        <w:rPr>
          <w:rFonts w:ascii="Arial" w:hAnsi="Arial" w:cs="Arial"/>
          <w:b/>
          <w:sz w:val="20"/>
          <w:szCs w:val="20"/>
        </w:rPr>
      </w:pPr>
    </w:p>
    <w:p w14:paraId="2BDC8AA4" w14:textId="6044C6C6" w:rsidR="00654AEA" w:rsidRPr="00654AEA" w:rsidRDefault="002F0AA0" w:rsidP="00654AEA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2F0AA0">
        <w:rPr>
          <w:rFonts w:ascii="Arial" w:hAnsi="Arial" w:cs="Arial"/>
          <w:b/>
          <w:bCs/>
          <w:sz w:val="23"/>
          <w:szCs w:val="23"/>
        </w:rPr>
        <w:t>Kentteki müzik üretimine, eğitimine ve paylaşımına yön ver</w:t>
      </w:r>
      <w:r w:rsidR="006D374F">
        <w:rPr>
          <w:rFonts w:ascii="Arial" w:hAnsi="Arial" w:cs="Arial"/>
          <w:b/>
          <w:bCs/>
          <w:sz w:val="23"/>
          <w:szCs w:val="23"/>
        </w:rPr>
        <w:t xml:space="preserve">meyi hedefleyen </w:t>
      </w:r>
      <w:r w:rsidR="008262AD" w:rsidRPr="008262AD">
        <w:rPr>
          <w:rFonts w:ascii="Arial" w:hAnsi="Arial" w:cs="Arial"/>
          <w:b/>
          <w:bCs/>
          <w:sz w:val="23"/>
          <w:szCs w:val="23"/>
        </w:rPr>
        <w:t>İstanbul Müzik Çalışmaları Birimi</w:t>
      </w:r>
      <w:r w:rsidR="008262AD">
        <w:rPr>
          <w:rFonts w:ascii="Arial" w:hAnsi="Arial" w:cs="Arial"/>
          <w:b/>
          <w:bCs/>
          <w:sz w:val="23"/>
          <w:szCs w:val="23"/>
        </w:rPr>
        <w:t xml:space="preserve">, </w:t>
      </w:r>
      <w:r w:rsidR="00E158A6" w:rsidRPr="00E158A6">
        <w:rPr>
          <w:rFonts w:ascii="Arial" w:hAnsi="Arial" w:cs="Arial"/>
          <w:b/>
          <w:bCs/>
          <w:sz w:val="23"/>
          <w:szCs w:val="23"/>
        </w:rPr>
        <w:t xml:space="preserve">Kasım 2025 itibarıyla Müze </w:t>
      </w:r>
      <w:proofErr w:type="spellStart"/>
      <w:r w:rsidR="00E158A6" w:rsidRPr="00E158A6">
        <w:rPr>
          <w:rFonts w:ascii="Arial" w:hAnsi="Arial" w:cs="Arial"/>
          <w:b/>
          <w:bCs/>
          <w:sz w:val="23"/>
          <w:szCs w:val="23"/>
        </w:rPr>
        <w:t>Gaz</w:t>
      </w:r>
      <w:r w:rsidR="00E158A6">
        <w:rPr>
          <w:rFonts w:ascii="Arial" w:hAnsi="Arial" w:cs="Arial"/>
          <w:b/>
          <w:bCs/>
          <w:sz w:val="23"/>
          <w:szCs w:val="23"/>
        </w:rPr>
        <w:t>hane’de</w:t>
      </w:r>
      <w:proofErr w:type="spellEnd"/>
      <w:r w:rsidR="00E158A6">
        <w:rPr>
          <w:rFonts w:ascii="Arial" w:hAnsi="Arial" w:cs="Arial"/>
          <w:b/>
          <w:bCs/>
          <w:sz w:val="23"/>
          <w:szCs w:val="23"/>
        </w:rPr>
        <w:t xml:space="preserve"> faaliyetlerine başlıyor! </w:t>
      </w:r>
      <w:r w:rsidR="006A4A1C">
        <w:rPr>
          <w:rFonts w:ascii="Arial" w:eastAsia="Arial" w:hAnsi="Arial" w:cs="Arial"/>
          <w:b/>
          <w:sz w:val="23"/>
          <w:szCs w:val="23"/>
        </w:rPr>
        <w:t>İBB Kültür’e bağlı</w:t>
      </w:r>
      <w:r w:rsidR="006A4A1C">
        <w:t xml:space="preserve"> </w:t>
      </w:r>
      <w:r w:rsidR="006A4A1C">
        <w:rPr>
          <w:rFonts w:ascii="Arial" w:eastAsia="Arial" w:hAnsi="Arial" w:cs="Arial"/>
          <w:b/>
          <w:sz w:val="23"/>
          <w:szCs w:val="23"/>
        </w:rPr>
        <w:t>İBB Orkestra</w:t>
      </w:r>
      <w:r w:rsidR="006A4A1C" w:rsidRPr="006A4A1C">
        <w:t xml:space="preserve"> </w:t>
      </w:r>
      <w:r w:rsidR="006A4A1C" w:rsidRPr="006A4A1C">
        <w:rPr>
          <w:rFonts w:ascii="Arial" w:eastAsia="Arial" w:hAnsi="Arial" w:cs="Arial"/>
          <w:b/>
          <w:sz w:val="23"/>
          <w:szCs w:val="23"/>
        </w:rPr>
        <w:t xml:space="preserve">tarafından hayata geçirilen </w:t>
      </w:r>
      <w:r w:rsidR="00A70F54">
        <w:rPr>
          <w:rFonts w:ascii="Arial" w:eastAsia="Arial" w:hAnsi="Arial" w:cs="Arial"/>
          <w:b/>
          <w:sz w:val="23"/>
          <w:szCs w:val="23"/>
        </w:rPr>
        <w:t>proje</w:t>
      </w:r>
      <w:r w:rsidR="006A4A1C" w:rsidRPr="006A4A1C">
        <w:rPr>
          <w:rFonts w:ascii="Arial" w:eastAsia="Arial" w:hAnsi="Arial" w:cs="Arial"/>
          <w:b/>
          <w:sz w:val="23"/>
          <w:szCs w:val="23"/>
        </w:rPr>
        <w:t>,</w:t>
      </w:r>
      <w:r w:rsidR="00A70F54" w:rsidRPr="00A70F54">
        <w:t xml:space="preserve"> </w:t>
      </w:r>
      <w:r w:rsidR="00950BB8">
        <w:rPr>
          <w:rFonts w:ascii="Arial" w:eastAsia="Arial" w:hAnsi="Arial" w:cs="Arial"/>
          <w:b/>
          <w:sz w:val="23"/>
          <w:szCs w:val="23"/>
        </w:rPr>
        <w:t>söyleşiler, atölyeler,</w:t>
      </w:r>
      <w:r w:rsidR="00A70F54" w:rsidRPr="00A70F54">
        <w:rPr>
          <w:rFonts w:ascii="Arial" w:eastAsia="Arial" w:hAnsi="Arial" w:cs="Arial"/>
          <w:b/>
          <w:sz w:val="23"/>
          <w:szCs w:val="23"/>
        </w:rPr>
        <w:t xml:space="preserve"> </w:t>
      </w:r>
      <w:r w:rsidR="00271735">
        <w:rPr>
          <w:rFonts w:ascii="Arial" w:eastAsia="Arial" w:hAnsi="Arial" w:cs="Arial"/>
          <w:b/>
          <w:sz w:val="23"/>
          <w:szCs w:val="23"/>
        </w:rPr>
        <w:t xml:space="preserve">performanslar, </w:t>
      </w:r>
      <w:r w:rsidR="00950BB8" w:rsidRPr="00A70F54">
        <w:rPr>
          <w:rFonts w:ascii="Arial" w:eastAsia="Arial" w:hAnsi="Arial" w:cs="Arial"/>
          <w:b/>
          <w:sz w:val="23"/>
          <w:szCs w:val="23"/>
        </w:rPr>
        <w:t xml:space="preserve">ustalık sınıfları </w:t>
      </w:r>
      <w:r w:rsidR="00A70F54" w:rsidRPr="00A70F54">
        <w:rPr>
          <w:rFonts w:ascii="Arial" w:eastAsia="Arial" w:hAnsi="Arial" w:cs="Arial"/>
          <w:b/>
          <w:sz w:val="23"/>
          <w:szCs w:val="23"/>
        </w:rPr>
        <w:t xml:space="preserve">gibi </w:t>
      </w:r>
      <w:r w:rsidR="00950BB8">
        <w:rPr>
          <w:rFonts w:ascii="Arial" w:eastAsia="Arial" w:hAnsi="Arial" w:cs="Arial"/>
          <w:b/>
          <w:sz w:val="23"/>
          <w:szCs w:val="23"/>
        </w:rPr>
        <w:t>etkinliklerle</w:t>
      </w:r>
      <w:r w:rsidR="00A70F54" w:rsidRPr="00A70F54">
        <w:rPr>
          <w:rFonts w:ascii="Arial" w:eastAsia="Arial" w:hAnsi="Arial" w:cs="Arial"/>
          <w:b/>
          <w:sz w:val="23"/>
          <w:szCs w:val="23"/>
        </w:rPr>
        <w:t xml:space="preserve"> her yaştan ziyaretçiye müziği yakından deneyimleme, öğrenme ve üretimin bir parçası olma fırsatı sun</w:t>
      </w:r>
      <w:r w:rsidR="00ED2496">
        <w:rPr>
          <w:rFonts w:ascii="Arial" w:eastAsia="Arial" w:hAnsi="Arial" w:cs="Arial"/>
          <w:b/>
          <w:sz w:val="23"/>
          <w:szCs w:val="23"/>
        </w:rPr>
        <w:t>uyor</w:t>
      </w:r>
      <w:r w:rsidR="00A70F54" w:rsidRPr="00A70F54">
        <w:rPr>
          <w:rFonts w:ascii="Arial" w:eastAsia="Arial" w:hAnsi="Arial" w:cs="Arial"/>
          <w:b/>
          <w:sz w:val="23"/>
          <w:szCs w:val="23"/>
        </w:rPr>
        <w:t>.</w:t>
      </w:r>
      <w:r w:rsidR="00654AEA" w:rsidRPr="00654AEA">
        <w:rPr>
          <w:rFonts w:ascii="Arial" w:hAnsi="Arial" w:cs="Arial"/>
          <w:b/>
          <w:bCs/>
          <w:sz w:val="23"/>
          <w:szCs w:val="23"/>
        </w:rPr>
        <w:t xml:space="preserve"> </w:t>
      </w:r>
      <w:r w:rsidR="00654AEA" w:rsidRPr="00654AEA">
        <w:rPr>
          <w:rFonts w:ascii="Arial" w:eastAsia="Arial" w:hAnsi="Arial" w:cs="Arial"/>
          <w:b/>
          <w:bCs/>
          <w:sz w:val="23"/>
          <w:szCs w:val="23"/>
        </w:rPr>
        <w:t xml:space="preserve">İstanbul Müzik Çalışmaları Birimi’nin ayrıntılı takvimi için İBB Kültür sosyal medya hesapları ve </w:t>
      </w:r>
      <w:hyperlink r:id="rId6" w:history="1">
        <w:proofErr w:type="spellStart"/>
        <w:proofErr w:type="gramStart"/>
        <w:r w:rsidR="00654AEA" w:rsidRPr="00654AEA"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kultursanat.istanbul</w:t>
        </w:r>
        <w:proofErr w:type="spellEnd"/>
        <w:proofErr w:type="gramEnd"/>
      </w:hyperlink>
      <w:r w:rsidR="00654AEA" w:rsidRPr="00654AEA">
        <w:rPr>
          <w:rFonts w:ascii="Arial" w:eastAsia="Arial" w:hAnsi="Arial" w:cs="Arial"/>
          <w:b/>
          <w:bCs/>
          <w:sz w:val="23"/>
          <w:szCs w:val="23"/>
        </w:rPr>
        <w:t xml:space="preserve"> adresi takip edilebilir.</w:t>
      </w:r>
    </w:p>
    <w:p w14:paraId="5051E100" w14:textId="147469B5" w:rsidR="006A4A1C" w:rsidRDefault="006A4A1C" w:rsidP="006A4A1C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2E4DBD0D" w14:textId="77777777" w:rsidR="00461561" w:rsidRDefault="00CB5A19" w:rsidP="00461561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Şehrin</w:t>
      </w:r>
      <w:r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çok sesli kültür haritasına yeni bir soluk </w:t>
      </w: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getirmeyi amaçlayan </w:t>
      </w:r>
      <w:r w:rsidRPr="008262AD">
        <w:rPr>
          <w:rFonts w:ascii="Arial" w:hAnsi="Arial" w:cs="Arial"/>
          <w:b/>
          <w:bCs/>
          <w:sz w:val="23"/>
          <w:szCs w:val="23"/>
        </w:rPr>
        <w:t>İstanbul Müzik Çalışmaları Birimi</w:t>
      </w:r>
      <w:r>
        <w:rPr>
          <w:rFonts w:ascii="Arial" w:hAnsi="Arial" w:cs="Arial"/>
          <w:bCs/>
          <w:sz w:val="23"/>
          <w:szCs w:val="23"/>
        </w:rPr>
        <w:t>,</w:t>
      </w:r>
      <w:r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Pr="000D0FE9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İstanbul Büyükşehir Belediyesi Kültür Dairesi Başkanlığı (</w:t>
      </w:r>
      <w:r w:rsidRPr="000D0FE9">
        <w:rPr>
          <w:rFonts w:ascii="Arial" w:hAnsi="Arial" w:cs="Arial"/>
          <w:b/>
          <w:bCs/>
          <w:sz w:val="23"/>
          <w:szCs w:val="23"/>
        </w:rPr>
        <w:t>İBB Kültür)</w:t>
      </w:r>
      <w:r w:rsidRPr="000D0FE9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Orkestralar Şube Müdürlüğü</w:t>
      </w:r>
      <w:r w:rsidR="00950BB8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950BB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tarafından hayata geçirildi. İstanbul’daki </w:t>
      </w:r>
      <w:r w:rsidR="002675EF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müzik üretimine, eğitimine ve paylaşımına yön verecek bir buluşma </w:t>
      </w:r>
      <w:r w:rsidR="00950BB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noktası olarak kurgulanan birim</w:t>
      </w:r>
      <w:r w:rsidR="002675EF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söyleşiler, atölyeler, ustalık dersleri, performanslar ve çeşitli programlarla hem akademik hem de yaratıcı bir öğrenme ortamı sunuyor. </w:t>
      </w:r>
      <w:r w:rsidR="00461561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Deneyimli sanatçıların rehberliğinde şekillenen </w:t>
      </w:r>
      <w:r w:rsidR="00461561" w:rsidRPr="00DD4F3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İstanbul Müzik Çalışmaları Birimi</w:t>
      </w:r>
      <w:r w:rsidR="00461561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, müziğin çok yönlü doğasını teoriden pratiğe, sahneden teknolojiye uzanan bir çerçevede ele alarak İstanbul’un kültürel üretimine yeni bir katkı sağlamayı hedefliyor.</w:t>
      </w:r>
    </w:p>
    <w:p w14:paraId="4DA082D7" w14:textId="77777777" w:rsidR="00890D30" w:rsidRDefault="00890D30" w:rsidP="00890D30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5E00C07C" w14:textId="659C6174" w:rsidR="009D4AB2" w:rsidRDefault="009D4AB2" w:rsidP="009D4AB2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K</w:t>
      </w:r>
      <w:r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onservatuvar öğrencilerinden genç müzisyenlere, profesyonellerden müziğe ilgi duyan İstanbullulara kadar gen</w:t>
      </w: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iş bir katılımcı kitlesine açık olan </w:t>
      </w:r>
      <w:r w:rsidRPr="00DD4F3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İstanbul Müzik Çalışmaları Birimi</w:t>
      </w: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, he</w:t>
      </w:r>
      <w:r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r yaştan ziyaretçiye müziği yakından deneyimleme, öğrenme ve üretimin bir parçası olma fırsatı sunuyor.</w:t>
      </w:r>
    </w:p>
    <w:p w14:paraId="3B537934" w14:textId="0C5DA679" w:rsidR="009D4AB2" w:rsidRDefault="009D4AB2" w:rsidP="009D4AB2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46424398" w14:textId="269168B0" w:rsidR="001F7B5A" w:rsidRDefault="009D4AB2" w:rsidP="001F7B5A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  <w:r w:rsidRPr="00DD4F3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İstanbul Müzik Çalışmaları Birimi</w:t>
      </w:r>
      <w:r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’nin </w:t>
      </w:r>
      <w:r w:rsidR="0087473B" w:rsidRPr="0087473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Müze </w:t>
      </w:r>
      <w:proofErr w:type="spellStart"/>
      <w:r w:rsidR="0087473B" w:rsidRPr="0087473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Gazhane</w:t>
      </w:r>
      <w:r w:rsidR="0087473B" w:rsidRPr="0087473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’de</w:t>
      </w:r>
      <w:proofErr w:type="spellEnd"/>
      <w:r w:rsidR="00AF0074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gerçekleştireceği </w:t>
      </w:r>
      <w:r w:rsidR="000C3B26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etkinlikler</w:t>
      </w:r>
      <w:r w:rsidR="00AF0074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ka</w:t>
      </w:r>
      <w:r w:rsidR="000C3B26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psamında </w:t>
      </w:r>
      <w:r w:rsidR="001F7B5A" w:rsidRPr="00944344">
        <w:rPr>
          <w:rFonts w:ascii="Arial" w:eastAsiaTheme="minorEastAsia" w:hAnsi="Arial" w:cs="Arial"/>
          <w:b/>
          <w:kern w:val="2"/>
          <w:sz w:val="23"/>
          <w:szCs w:val="23"/>
          <w:lang w:eastAsia="tr-TR"/>
          <w14:ligatures w14:val="standardContextual"/>
        </w:rPr>
        <w:t>her çarşamba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 w:rsidRPr="00944344">
        <w:rPr>
          <w:rFonts w:ascii="Arial" w:eastAsiaTheme="minorEastAsia" w:hAnsi="Arial" w:cs="Arial"/>
          <w:kern w:val="2"/>
          <w:sz w:val="23"/>
          <w:szCs w:val="23"/>
          <w:lang w:eastAsia="tr-TR"/>
          <w14:ligatures w14:val="standardContextual"/>
        </w:rPr>
        <w:t>Ses, Müzik ve Sahne Teknolojileri Atölyesi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, </w:t>
      </w:r>
      <w:r w:rsidR="001F7B5A" w:rsidRPr="00944344">
        <w:rPr>
          <w:rFonts w:ascii="Arial" w:eastAsiaTheme="minorEastAsia" w:hAnsi="Arial" w:cs="Arial"/>
          <w:b/>
          <w:kern w:val="2"/>
          <w:sz w:val="23"/>
          <w:szCs w:val="23"/>
          <w:lang w:eastAsia="tr-TR"/>
          <w14:ligatures w14:val="standardContextual"/>
        </w:rPr>
        <w:t>her cumartesi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 w:rsidRPr="00944344">
        <w:rPr>
          <w:rFonts w:ascii="Arial" w:eastAsiaTheme="minorEastAsia" w:hAnsi="Arial" w:cs="Arial"/>
          <w:kern w:val="2"/>
          <w:sz w:val="23"/>
          <w:szCs w:val="23"/>
          <w:lang w:eastAsia="tr-TR"/>
          <w14:ligatures w14:val="standardContextual"/>
        </w:rPr>
        <w:t>Ustalık Sınıfları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ve </w:t>
      </w:r>
      <w:r w:rsidR="001F7B5A" w:rsidRPr="00944344">
        <w:rPr>
          <w:rFonts w:ascii="Arial" w:eastAsiaTheme="minorEastAsia" w:hAnsi="Arial" w:cs="Arial"/>
          <w:b/>
          <w:kern w:val="2"/>
          <w:sz w:val="23"/>
          <w:szCs w:val="23"/>
          <w:lang w:eastAsia="tr-TR"/>
          <w14:ligatures w14:val="standardContextual"/>
        </w:rPr>
        <w:t>her pazar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 w:rsidRPr="00944344">
        <w:rPr>
          <w:rFonts w:ascii="Arial" w:eastAsiaTheme="minorEastAsia" w:hAnsi="Arial" w:cs="Arial"/>
          <w:kern w:val="2"/>
          <w:sz w:val="23"/>
          <w:szCs w:val="23"/>
          <w:lang w:eastAsia="tr-TR"/>
          <w14:ligatures w14:val="standardContextual"/>
        </w:rPr>
        <w:t>Duyu Atölyesi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düzenlenecek.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Birimin, çok yakında paylaşılacak</w:t>
      </w:r>
      <w:r w:rsidR="001F7B5A" w:rsidRPr="001F7B5A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1F7B5A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a</w:t>
      </w:r>
      <w:r w:rsidR="001F7B5A" w:rsidRPr="002675EF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yrıntılı takvim bilgileri</w:t>
      </w:r>
      <w:r w:rsidR="001F7B5A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için </w:t>
      </w:r>
      <w:r w:rsidR="00252731" w:rsidRPr="00252731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İBB Kültür</w:t>
      </w:r>
      <w:r w:rsidR="00944344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944344" w:rsidRPr="00944344">
        <w:rPr>
          <w:rFonts w:ascii="Arial" w:eastAsiaTheme="minorEastAsia" w:hAnsi="Arial" w:cs="Arial"/>
          <w:kern w:val="2"/>
          <w:sz w:val="23"/>
          <w:szCs w:val="23"/>
          <w:lang w:eastAsia="tr-TR"/>
          <w14:ligatures w14:val="standardContextual"/>
        </w:rPr>
        <w:t>ve</w:t>
      </w:r>
      <w:r w:rsidR="00944344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İBB Orkestra</w:t>
      </w:r>
      <w:r w:rsidR="00252731" w:rsidRPr="00252731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252731" w:rsidRPr="00252731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sosyal medya hesapları ve </w:t>
      </w:r>
      <w:hyperlink r:id="rId7" w:history="1">
        <w:proofErr w:type="spellStart"/>
        <w:proofErr w:type="gramStart"/>
        <w:r w:rsidR="00252731" w:rsidRPr="00252731">
          <w:rPr>
            <w:rStyle w:val="Kpr"/>
            <w:rFonts w:ascii="Arial" w:eastAsiaTheme="minorEastAsia" w:hAnsi="Arial" w:cs="Arial"/>
            <w:bCs/>
            <w:kern w:val="2"/>
            <w:sz w:val="23"/>
            <w:szCs w:val="23"/>
            <w:lang w:eastAsia="tr-TR"/>
            <w14:ligatures w14:val="standardContextual"/>
          </w:rPr>
          <w:t>kultursanat.istanbul</w:t>
        </w:r>
        <w:proofErr w:type="spellEnd"/>
        <w:proofErr w:type="gramEnd"/>
      </w:hyperlink>
      <w:r w:rsidR="00252731" w:rsidRPr="00252731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adresi takip edilebilir.</w:t>
      </w:r>
    </w:p>
    <w:p w14:paraId="56218991" w14:textId="77777777" w:rsidR="001F7B5A" w:rsidRDefault="001F7B5A" w:rsidP="001F7B5A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3CC7640B" w14:textId="14882796" w:rsidR="00A336F9" w:rsidRDefault="00A336F9" w:rsidP="00A336F9">
      <w:pPr>
        <w:spacing w:line="235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129EBF9" wp14:editId="6EC4F216">
                <wp:simplePos x="0" y="0"/>
                <wp:positionH relativeFrom="margin">
                  <wp:posOffset>4396105</wp:posOffset>
                </wp:positionH>
                <wp:positionV relativeFrom="paragraph">
                  <wp:posOffset>35560</wp:posOffset>
                </wp:positionV>
                <wp:extent cx="1484630" cy="541020"/>
                <wp:effectExtent l="0" t="0" r="1270" b="0"/>
                <wp:wrapTight wrapText="bothSides">
                  <wp:wrapPolygon edited="0">
                    <wp:start x="0" y="0"/>
                    <wp:lineTo x="0" y="20535"/>
                    <wp:lineTo x="21341" y="20535"/>
                    <wp:lineTo x="21341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67F4" w14:textId="77777777" w:rsidR="00A336F9" w:rsidRDefault="00A336F9" w:rsidP="00A336F9">
                            <w:pPr>
                              <w:widowControl w:val="0"/>
                              <w:suppressAutoHyphens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3AF6D3D5" w14:textId="77777777" w:rsidR="00A336F9" w:rsidRDefault="00564E85" w:rsidP="00A336F9">
                            <w:pPr>
                              <w:widowControl w:val="0"/>
                              <w:suppressAutoHyphens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A336F9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A336F9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296434" w14:textId="77777777" w:rsidR="00A336F9" w:rsidRDefault="00A336F9" w:rsidP="00A336F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9EBF9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346.15pt;margin-top:2.8pt;width:116.9pt;height:42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" stroked="f">
                <v:textbox>
                  <w:txbxContent>
                    <w:p w14:paraId="604E67F4" w14:textId="77777777" w:rsidR="00A336F9" w:rsidRDefault="00A336F9" w:rsidP="00A336F9">
                      <w:pPr>
                        <w:widowControl w:val="0"/>
                        <w:suppressAutoHyphens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3AF6D3D5" w14:textId="77777777" w:rsidR="00A336F9" w:rsidRDefault="00564E85" w:rsidP="00A336F9">
                      <w:pPr>
                        <w:widowControl w:val="0"/>
                        <w:suppressAutoHyphens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="00A336F9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A336F9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296434" w14:textId="77777777" w:rsidR="00A336F9" w:rsidRDefault="00A336F9" w:rsidP="00A336F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Bilgi için:</w:t>
      </w:r>
    </w:p>
    <w:p w14:paraId="4855D5DC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0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1FFA26ED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1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AB408F2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2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47C80441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3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F58115F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4" w:history="1">
        <w:proofErr w:type="spellStart"/>
        <w:proofErr w:type="gramStart"/>
        <w:r w:rsidR="00A336F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509F4898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5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09B0DC51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6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 </w:t>
      </w:r>
    </w:p>
    <w:p w14:paraId="6100D4E2" w14:textId="77777777" w:rsidR="00A336F9" w:rsidRDefault="00564E85" w:rsidP="00A336F9">
      <w:pPr>
        <w:rPr>
          <w:rFonts w:ascii="Arial" w:hAnsi="Arial" w:cs="Arial"/>
          <w:sz w:val="18"/>
          <w:szCs w:val="18"/>
          <w:u w:val="single"/>
        </w:rPr>
      </w:pPr>
      <w:hyperlink r:id="rId17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7F3CA8C" w14:textId="77777777" w:rsidR="00A336F9" w:rsidRDefault="00564E85" w:rsidP="00A336F9">
      <w:pPr>
        <w:rPr>
          <w:rFonts w:ascii="Arial" w:hAnsi="Arial" w:cs="Arial"/>
          <w:sz w:val="18"/>
          <w:szCs w:val="18"/>
        </w:rPr>
      </w:pPr>
      <w:hyperlink r:id="rId18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sectPr w:rsidR="00A336F9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8AAA" w14:textId="77777777" w:rsidR="00564E85" w:rsidRDefault="00564E85" w:rsidP="00B47780">
      <w:r>
        <w:separator/>
      </w:r>
    </w:p>
  </w:endnote>
  <w:endnote w:type="continuationSeparator" w:id="0">
    <w:p w14:paraId="0A64CE4F" w14:textId="77777777" w:rsidR="00564E85" w:rsidRDefault="00564E85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B57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564E85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32F2" w14:textId="77777777" w:rsidR="00564E85" w:rsidRDefault="00564E85" w:rsidP="00B47780">
      <w:r>
        <w:separator/>
      </w:r>
    </w:p>
  </w:footnote>
  <w:footnote w:type="continuationSeparator" w:id="0">
    <w:p w14:paraId="1652C5D4" w14:textId="77777777" w:rsidR="00564E85" w:rsidRDefault="00564E85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A75A" w14:textId="3632C860" w:rsidR="00B47780" w:rsidRPr="0038280B" w:rsidRDefault="004F09A1" w:rsidP="004F18E8">
    <w:pPr>
      <w:pStyle w:val="stBilgi"/>
      <w:jc w:val="center"/>
      <w:rPr>
        <w:sz w:val="14"/>
        <w:szCs w:val="14"/>
      </w:rPr>
    </w:pPr>
    <w:r w:rsidRPr="004F09A1">
      <w:rPr>
        <w:noProof/>
        <w:sz w:val="14"/>
        <w:szCs w:val="14"/>
        <w:lang w:eastAsia="tr-TR"/>
      </w:rPr>
      <w:drawing>
        <wp:inline distT="0" distB="0" distL="0" distR="0" wp14:anchorId="3E1C9547" wp14:editId="79363D24">
          <wp:extent cx="4137660" cy="674285"/>
          <wp:effectExtent l="0" t="0" r="0" b="0"/>
          <wp:docPr id="7515211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625" cy="68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8A"/>
    <w:rsid w:val="00000FA0"/>
    <w:rsid w:val="00012A4D"/>
    <w:rsid w:val="000452AA"/>
    <w:rsid w:val="0006788C"/>
    <w:rsid w:val="000C0F41"/>
    <w:rsid w:val="000C3B26"/>
    <w:rsid w:val="000D0FE9"/>
    <w:rsid w:val="000D22C3"/>
    <w:rsid w:val="000E2270"/>
    <w:rsid w:val="00181D93"/>
    <w:rsid w:val="00196EAA"/>
    <w:rsid w:val="001F7B5A"/>
    <w:rsid w:val="00252731"/>
    <w:rsid w:val="002675EF"/>
    <w:rsid w:val="00271735"/>
    <w:rsid w:val="002B462D"/>
    <w:rsid w:val="002F0AA0"/>
    <w:rsid w:val="00321F90"/>
    <w:rsid w:val="0038280B"/>
    <w:rsid w:val="00420481"/>
    <w:rsid w:val="00461561"/>
    <w:rsid w:val="004F09A1"/>
    <w:rsid w:val="004F18E8"/>
    <w:rsid w:val="00532D8A"/>
    <w:rsid w:val="00547417"/>
    <w:rsid w:val="00564E85"/>
    <w:rsid w:val="005B6C84"/>
    <w:rsid w:val="005C069A"/>
    <w:rsid w:val="005C1E61"/>
    <w:rsid w:val="005E1E68"/>
    <w:rsid w:val="0063177D"/>
    <w:rsid w:val="00654AEA"/>
    <w:rsid w:val="00660645"/>
    <w:rsid w:val="006948E0"/>
    <w:rsid w:val="006A48B6"/>
    <w:rsid w:val="006A4A1C"/>
    <w:rsid w:val="006D374F"/>
    <w:rsid w:val="006D5894"/>
    <w:rsid w:val="007453A3"/>
    <w:rsid w:val="00763027"/>
    <w:rsid w:val="008262AD"/>
    <w:rsid w:val="00832411"/>
    <w:rsid w:val="0087473B"/>
    <w:rsid w:val="00890D30"/>
    <w:rsid w:val="008A5E77"/>
    <w:rsid w:val="008A6EA8"/>
    <w:rsid w:val="00944344"/>
    <w:rsid w:val="00950BB8"/>
    <w:rsid w:val="009D4AB2"/>
    <w:rsid w:val="00A336F9"/>
    <w:rsid w:val="00A70F54"/>
    <w:rsid w:val="00AD36BB"/>
    <w:rsid w:val="00AF0074"/>
    <w:rsid w:val="00B47780"/>
    <w:rsid w:val="00B80A78"/>
    <w:rsid w:val="00BE0567"/>
    <w:rsid w:val="00BE3FB4"/>
    <w:rsid w:val="00CB5A19"/>
    <w:rsid w:val="00CC46FA"/>
    <w:rsid w:val="00D676FB"/>
    <w:rsid w:val="00D8460C"/>
    <w:rsid w:val="00DD4F3B"/>
    <w:rsid w:val="00E068A4"/>
    <w:rsid w:val="00E158A6"/>
    <w:rsid w:val="00E2630B"/>
    <w:rsid w:val="00E7158A"/>
    <w:rsid w:val="00E872D8"/>
    <w:rsid w:val="00EB46D9"/>
    <w:rsid w:val="00ED2496"/>
    <w:rsid w:val="00EF559F"/>
    <w:rsid w:val="00F73E13"/>
    <w:rsid w:val="00F93D80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@%C4%B0BBOrkestra" TargetMode="External"/><Relationship Id="rId18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ultursanat.istanbul/" TargetMode="External"/><Relationship Id="rId12" Type="http://schemas.openxmlformats.org/officeDocument/2006/relationships/hyperlink" Target="https://www.facebook.com/ibborkestra" TargetMode="External"/><Relationship Id="rId17" Type="http://schemas.openxmlformats.org/officeDocument/2006/relationships/hyperlink" Target="https://www.facebook.com/ibbkultu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.com/ibb_kultu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kultursanat.istanbul/" TargetMode="External"/><Relationship Id="rId11" Type="http://schemas.openxmlformats.org/officeDocument/2006/relationships/hyperlink" Target="https://x.com/ibborkestr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ibb_kultur" TargetMode="External"/><Relationship Id="rId10" Type="http://schemas.openxmlformats.org/officeDocument/2006/relationships/hyperlink" Target="https://www.instagram.com/ibborkestra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kultursanat.istanbu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34</cp:revision>
  <dcterms:created xsi:type="dcterms:W3CDTF">2025-11-17T07:22:00Z</dcterms:created>
  <dcterms:modified xsi:type="dcterms:W3CDTF">2025-11-18T11:21:00Z</dcterms:modified>
</cp:coreProperties>
</file>